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Санитарно-гигиенические лабораторные исследования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Санитарно-гигиенические лабораторные исследования | Записей: 1 | Кейс: 2 | Вопросов: 12</w:t>
      </w:r>
    </w:p>
    <w:p>
      <w:r>
        <w:br w:type="page"/>
      </w:r>
    </w:p>
    <w:p>
      <w:pPr>
        <w:pStyle w:val="Heading1"/>
      </w:pPr>
      <w:r>
        <w:t>Санитарно-гигиенические лабораторные исследования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Санитарно-гигиенические лабораторные исследования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соответствии с обращением гражданина Н. на качество соковой продукции, предназначенной для детей раннего возраста (соки из моркови и тыквы, томатный, яблочный), производимой и реализуемой на территории РФ, была проведена ее экспертиза. Оцените результаты проведенной экспертизы.</w:t>
      </w:r>
    </w:p>
    <w:p>
      <w:pPr>
        <w:spacing w:after="58"/>
      </w:pPr>
      <w:r>
        <w:rPr>
          <w:b w:val="0"/>
          <w:i w:val="0"/>
        </w:rPr>
        <w:t>Соки выпускались в упаковках по 400 г «с мякотью» для детей с 3-х месячного возраста. На этикетках яблочного и томатного соков указаны соответствующие названия; сок из моркови и тыквы обозначен как мультиовощной с изображением 2-х видов овощей. Результаты санэпидэкспертизы показали, что массовая доля титруемой кислотности в томатном соке составила 1,4 %, в яблочном -1,3%, в соке из моркови и тыквы - 0,5%; содержание поваренной соли в томатном соке-0,7%, в соке из моркови и тыквы -0,3%. В соке из моркови и тыквы обнаружен подсластитель. Содержание сухих веществ в соке из моркови и тыквы составила 12,8%, а в яблочном -3,0% , в томатном -7,0%. Содержание мякоти в соке из моркови и тыквы -12,0%, в яблочном -3,0%, в томатном -7,2%</w:t>
      </w:r>
    </w:p>
    <w:p>
      <w:pPr>
        <w:pStyle w:val="Heading2"/>
      </w:pPr>
      <w:r>
        <w:t>1. Вариатив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Документом, необходимым для оценки результатов проведенной экспертизы,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технический регламент Таможенного союза на соковую продукцию из фруктов и овощей 023/2011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приказ Роспотребнадзора от 19 июля 2007 № 224 «О санитарно-эпидемиологических экспертизах, обследованиях, исследованиях, испытаниях и токсикологических, гигиенических и иных видах оценок»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технический регламент Таможенного союза 021/2011 «О безопасности пищевой продукции»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ГОСТ Р 51074-2003 «Продукты пищевые. Информация для потребителя»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технический регламент Таможенного союза на соковую продукцию из фруктов и овощей 023/2011</w:t>
      </w:r>
    </w:p>
    <w:p>
      <w:pPr>
        <w:ind w:left="504"/>
      </w:pPr>
      <w:r>
        <w:rPr>
          <w:b w:val="0"/>
          <w:i/>
        </w:rPr>
        <w:t>Документом, необходимым для оценки результатов проведенной экспертизы, является Технический регламент Таможенного союза на соковую продукцию из фруктов и овощей 023/2011.</w:t>
        <w:br/>
        <w:br/>
        <w:t>Технический регламент Таможенного союза на соковую продукцию из фруктов и овощей 023/2011, ст1. п.1.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Объем упаковки соков, предназначенных для детей раннего возраста, не может быть более _____ 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0,2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0,35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0,25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0,35</w:t>
      </w:r>
    </w:p>
    <w:p>
      <w:pPr>
        <w:ind w:left="504"/>
      </w:pPr>
      <w:r>
        <w:rPr>
          <w:b w:val="0"/>
          <w:i/>
        </w:rPr>
        <w:t>Объем упаковки соков, предназначенных для детей раннего возраста, не может быть более 0,35 л.</w:t>
        <w:br/>
        <w:br/>
        <w:t>Технический регламент Таможенного союза на соковую продукцию из фруктов и овощей 023/2011, ст.5, п.10.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 потребительской упаковке соковой продукции из фруктов и (или) овощей для детей первого года жизни указывается возраст ребенка (в месяцах), начиная с которого рекомендуется введение данной продукции в рацион ребенка, при этом не допускается указание возраста ребенка младше, чем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три с половиной месяца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четыре месяца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два месяца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три месяца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четыре месяца</w:t>
      </w:r>
    </w:p>
    <w:p>
      <w:pPr>
        <w:ind w:left="504"/>
      </w:pPr>
      <w:r>
        <w:rPr>
          <w:b w:val="0"/>
          <w:i/>
        </w:rPr>
        <w:t>На потребительской упаковке соковой продукции из фруктов и (или) овощей для детей первого года жизни указывается возраст ребенка (в месяцах), начиная с которого рекомендуется введение данной продукции в рацион ребенка, при этом не допускается указание возраста ребенка младше, чем четыре месяца.</w:t>
        <w:br/>
        <w:br/>
        <w:t>Технический регламент Таможенного союза на соковую продукцию из фруктов и овощей 023/2011, ст.5, п.42.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Размещение надписи «С мякотью» на потребительских упаковках соков осуществляется в случае, если объемная доля соответствующей мякоти в готовой продукции превышает _____ %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8</w:t>
      </w:r>
    </w:p>
    <w:p>
      <w:pPr>
        <w:ind w:left="504"/>
      </w:pPr>
      <w:r>
        <w:rPr>
          <w:b w:val="0"/>
          <w:i/>
        </w:rPr>
        <w:t>Размещение надписи «С мякотью» на потребительских упаковках соков осуществляется в случае, если объемная доля соответствующей мякоти в готовой продукции превышает 8%.</w:t>
        <w:br/>
        <w:br/>
        <w:t>Технический регламент Таможенного союза на соковую продукцию из фруктов и овощей 023/2011, ст.5, п.45.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Наименование сока как «мультифруктовый» или «мультиовощной» может быть указано на продукции, произведенной из _____ и более видов фруктов и (или) овощей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четырех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пяти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трех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двух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двух</w:t>
      </w:r>
    </w:p>
    <w:p>
      <w:pPr>
        <w:ind w:left="504"/>
      </w:pPr>
      <w:r>
        <w:rPr>
          <w:b w:val="0"/>
          <w:i/>
        </w:rPr>
        <w:t>Наименование сока как «мультифруктовый» или «мультиовощной» может быть указано на продукции, произведенной из двух и более видов фруктов и (или) овощей.</w:t>
        <w:br/>
        <w:br/>
        <w:t>Технический регламент Таможенного союза на соковую продукцию из фруктов и овощей 023/2011, ст.5, п.33.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Массовая доля титруемых кислот в соковой продукции для детей раннего возраста из фруктов и (или) овощей (кроме цитрусовых, в пересчете на яблочную кислоту), должна составлять не более, чем +______+ %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0,8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0,7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1,2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0,8</w:t>
      </w:r>
    </w:p>
    <w:p>
      <w:pPr>
        <w:ind w:left="504"/>
      </w:pPr>
      <w:r>
        <w:rPr>
          <w:b w:val="0"/>
          <w:i/>
        </w:rPr>
        <w:t>Массовая доля титруемых кислот в соковой продукции для детей раннего возраста из фруктов и (или) овощей (кроме цитрусовых, в пересчете на яблочную кислоту), должна составлять не более, чем 0,8%.</w:t>
        <w:br/>
        <w:br/>
        <w:t>Технический регламент Таможенного союза на соковую продукцию из фруктов и овощей 023/2011, ст.5, п.7.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Содержание растворимых сухих веществ в готовой соковой продукции из фруктов для детей раннего возраста должно составлять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 5% до 10%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 4% до 16%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 10% до 16%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 6% до 12%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 4% до 16%</w:t>
      </w:r>
    </w:p>
    <w:p>
      <w:pPr>
        <w:ind w:left="504"/>
      </w:pPr>
      <w:r>
        <w:rPr>
          <w:b w:val="0"/>
          <w:i/>
        </w:rPr>
        <w:t>Содержание растворимых сухих веществ в готовой соковой продукции из фруктов для детей раннего возраста должно составлять от 4% до 16%.</w:t>
        <w:br/>
        <w:br/>
        <w:t>Технический регламент Таможенного союза на соковую продукцию из фруктов и овощей 023/2011, ст.5, п.5.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Содержание растворимых сухих веществ в готовой соковой продукции из моркови и (или) тыквы для детей раннего возраста должно составлять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 4% до 16%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 5% до 10%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 6% до 12%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от 4% до 11 %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 4% до 11 %</w:t>
      </w:r>
    </w:p>
    <w:p>
      <w:pPr>
        <w:ind w:left="504"/>
      </w:pPr>
      <w:r>
        <w:rPr>
          <w:b w:val="0"/>
          <w:i/>
        </w:rPr>
        <w:t>Содержание растворимых сухих веществ в готовой соковой продукции из моркови и (или) тыквы для детей раннего возраста должно составлять от 4% до 11%.</w:t>
        <w:br/>
        <w:br/>
        <w:t>Технический регламент Таможенного союза на соковую продукцию из фруктов и овощей 023/2011, ст.5, п.5.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Наличие подсластителей в соках для детей раннего возраста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 допускается, за исключением специализированной соковой продукции из фруктов и (или) овощей для детей, больных сахарным диабетом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допускается в соках для детей школьного возраста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допускается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допускается в любых случаях при указании на упаковке их наличия «с подсластителем»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допускается, за исключением специализированной соковой продукции из фруктов и (или) овощей для детей, больных сахарным диабетом</w:t>
      </w:r>
    </w:p>
    <w:p>
      <w:pPr>
        <w:ind w:left="504"/>
      </w:pPr>
      <w:r>
        <w:rPr>
          <w:b w:val="0"/>
          <w:i/>
        </w:rPr>
        <w:t>Наличие подсластителей в соках для детей раннего возраста не допускается (за исключением специализированной соковой продукции из фруктов и (или) овощей для детей, больных сахарным диабетом).</w:t>
        <w:br/>
        <w:br/>
        <w:t>Технический регламент Таможенного союза на соковую продукцию из фруктов и овощей 023/2011, ст.5, п.3.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Содержание поваренной соли в готовой продукции для детей раннего возраста, в случае ее добавления в соковую продукцию из овощей, должно составлять не более чем +_____+ %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0,6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0,5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0,4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0,7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0,4</w:t>
      </w:r>
    </w:p>
    <w:p>
      <w:pPr>
        <w:ind w:left="504"/>
      </w:pPr>
      <w:r>
        <w:rPr>
          <w:b w:val="0"/>
          <w:i/>
        </w:rPr>
        <w:t>Содержание поваренной соли в готовой продукции для детей раннего возраста, в случае ее добавления в соковую продукцию из овощей, должно составлять не более чем 0,4%.</w:t>
        <w:br/>
        <w:br/>
        <w:t>Технический регламент Таможенного союза на соковую продукцию из фруктов и овощей 023/2011, ст.5, п.27.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На потребительской упаковке соковой продукции размещение надписи «Осветленный» осуществляется только в случае, если массовая доля осадка не превышает +_____+ %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0,3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0,5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0,2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0,3</w:t>
      </w:r>
    </w:p>
    <w:p>
      <w:pPr>
        <w:ind w:left="504"/>
      </w:pPr>
      <w:r>
        <w:rPr>
          <w:b w:val="0"/>
          <w:i/>
        </w:rPr>
        <w:t>На потребительской упаковке соковой продукции размещение надписи «Осветленный» осуществляется только в случае, если массовая доля осадка не превышает 0,3%.</w:t>
        <w:br/>
        <w:br/>
        <w:t>Технический регламент Таможенного союза на соковую продукцию из фруктов и овощей 023/2011, ст.5, п.46.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Содержание 5-оксиметилфурфурола в соковой продукции из цитрусовых фруктов для детского питания не должно превышать +_____+ мг/л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</w:t>
      </w:r>
    </w:p>
    <w:p>
      <w:pPr>
        <w:ind w:left="504"/>
      </w:pPr>
      <w:r>
        <w:rPr>
          <w:b w:val="0"/>
          <w:i/>
        </w:rPr>
        <w:t>Содержание 5-оксиметилфурфурола в соковой продукции из цитрусовых фруктов для детского питания не должно превышать 10 мг/л.</w:t>
        <w:br/>
        <w:br/>
        <w:t>Технический регламент Таможенного союза на соковую продукцию из фруктов и овощей 023/2011, ст.5, п.6.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